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025F562F" w:rsidR="00E15547" w:rsidRPr="00922657" w:rsidRDefault="00950F9F" w:rsidP="00593800">
      <w:pPr>
        <w:pStyle w:val="ICHMHeading1"/>
        <w:spacing w:after="300"/>
        <w:jc w:val="center"/>
      </w:pPr>
      <w:r>
        <w:t xml:space="preserve">ECO100 Topic 8 </w:t>
      </w:r>
      <w:r w:rsidR="00730BED">
        <w:t>W</w:t>
      </w:r>
      <w:r w:rsidR="00593800">
        <w:t>orksheet</w:t>
      </w:r>
      <w:r>
        <w:t xml:space="preserve"> 1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09CC81CA" w14:textId="4BFA83C7" w:rsidR="00066C2D" w:rsidRPr="00B453B4" w:rsidRDefault="00066C2D" w:rsidP="00B453B4">
      <w:pPr>
        <w:pStyle w:val="ICHMParagraph"/>
      </w:pPr>
      <w:r w:rsidRPr="00B453B4">
        <w:t xml:space="preserve">Read the article, </w:t>
      </w:r>
      <w:hyperlink r:id="rId10" w:history="1">
        <w:r w:rsidRPr="00B453B4">
          <w:rPr>
            <w:rStyle w:val="Hyperlink"/>
            <w:i/>
            <w:iCs/>
          </w:rPr>
          <w:t>Microeconomics of the Australian Labour Market</w:t>
        </w:r>
      </w:hyperlink>
      <w:r w:rsidRPr="00B453B4">
        <w:t>, about labour market costs</w:t>
      </w:r>
      <w:r w:rsidR="006775AA">
        <w:t>,</w:t>
      </w:r>
      <w:r w:rsidRPr="00B453B4">
        <w:t xml:space="preserve"> written by Reserve Bank of Australia (RBA). </w:t>
      </w:r>
    </w:p>
    <w:p w14:paraId="71EC491C" w14:textId="2117D5A9" w:rsidR="00D37D76" w:rsidRPr="00B453B4" w:rsidRDefault="00D37D76" w:rsidP="00B453B4">
      <w:pPr>
        <w:pStyle w:val="ICHMParagraph"/>
      </w:pPr>
      <w:r w:rsidRPr="00B453B4">
        <w:t xml:space="preserve">Explain your observations of what is happening with wages and economic growth in </w:t>
      </w:r>
      <w:r w:rsidR="009F7216">
        <w:t>each of the following</w:t>
      </w:r>
      <w:r w:rsidRPr="00B453B4">
        <w:t xml:space="preserve"> cases and</w:t>
      </w:r>
      <w:r w:rsidR="009F7216">
        <w:t xml:space="preserve"> explain</w:t>
      </w:r>
      <w:r w:rsidRPr="00B453B4">
        <w:t xml:space="preserve"> why these circumstances occur. Consider wages as an input cost.</w:t>
      </w:r>
    </w:p>
    <w:p w14:paraId="10BD9D3A" w14:textId="7EB244AA" w:rsidR="00D37D76" w:rsidRPr="00B453B4" w:rsidRDefault="00D37D76" w:rsidP="00F61DA0">
      <w:pPr>
        <w:pStyle w:val="ICHMBulletPoints"/>
        <w:numPr>
          <w:ilvl w:val="0"/>
          <w:numId w:val="14"/>
        </w:numPr>
        <w:ind w:hanging="218"/>
      </w:pPr>
      <w:r w:rsidRPr="00B453B4">
        <w:t>In the last resources boom (mining boom) in Australia</w:t>
      </w:r>
      <w:r w:rsidR="00D23C8A">
        <w:t>,</w:t>
      </w:r>
      <w:r w:rsidRPr="00B453B4">
        <w:t xml:space="preserve"> wages for an electrician, mechanic, engineer or truck driver </w:t>
      </w:r>
      <w:r w:rsidR="00D23C8A">
        <w:t xml:space="preserve">working </w:t>
      </w:r>
      <w:r w:rsidRPr="00B453B4">
        <w:t>in remote mining locations became 3-4 times the equivalent level of suburban, domestic (non-mining related) equivalent trades jobs.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D76" w:rsidRPr="00B453B4" w14:paraId="57DECB58" w14:textId="77777777" w:rsidTr="00D37D76">
        <w:tc>
          <w:tcPr>
            <w:tcW w:w="9016" w:type="dxa"/>
          </w:tcPr>
          <w:p w14:paraId="379B3220" w14:textId="0C7B73D8" w:rsidR="00D37D76" w:rsidRPr="00B453B4" w:rsidRDefault="00D37D76" w:rsidP="00B453B4">
            <w:pPr>
              <w:pStyle w:val="ICHMParagraph"/>
            </w:pPr>
          </w:p>
        </w:tc>
      </w:tr>
    </w:tbl>
    <w:p w14:paraId="55457CD5" w14:textId="15F14088" w:rsidR="00D37D76" w:rsidRPr="00B453B4" w:rsidRDefault="00D37D76" w:rsidP="00F61DA0">
      <w:pPr>
        <w:pStyle w:val="ICHMBulletPoints"/>
        <w:numPr>
          <w:ilvl w:val="0"/>
          <w:numId w:val="14"/>
        </w:numPr>
        <w:ind w:hanging="218"/>
      </w:pPr>
      <w:r w:rsidRPr="00B453B4">
        <w:t>When public holidays occur, many more people go out for meals. Some casual staff in restaurants, cafes bars are paid higher rates for the public holiday. The venue may add a holiday surcharge to all the customers’ bills that same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D76" w:rsidRPr="00B453B4" w14:paraId="2DB028F8" w14:textId="77777777" w:rsidTr="00D37D76">
        <w:tc>
          <w:tcPr>
            <w:tcW w:w="9016" w:type="dxa"/>
          </w:tcPr>
          <w:p w14:paraId="67D6921C" w14:textId="61477101" w:rsidR="00D37D76" w:rsidRPr="00B453B4" w:rsidRDefault="00D37D76" w:rsidP="00B453B4">
            <w:pPr>
              <w:pStyle w:val="ICHMParagraph"/>
            </w:pPr>
          </w:p>
        </w:tc>
      </w:tr>
    </w:tbl>
    <w:p w14:paraId="65D2CB26" w14:textId="4BC35FFE" w:rsidR="00D37D76" w:rsidRPr="00B453B4" w:rsidRDefault="00D37D76" w:rsidP="00F61DA0">
      <w:pPr>
        <w:pStyle w:val="ICHMBulletPoints"/>
        <w:numPr>
          <w:ilvl w:val="0"/>
          <w:numId w:val="14"/>
        </w:numPr>
        <w:ind w:hanging="218"/>
      </w:pPr>
      <w:r w:rsidRPr="00B453B4">
        <w:t>In some cities around the world such as San Francisco and Seattle</w:t>
      </w:r>
      <w:r w:rsidR="008F43CE">
        <w:t>,</w:t>
      </w:r>
      <w:r w:rsidRPr="00B453B4">
        <w:t xml:space="preserve"> there are very high average incomes because of the presence of very high wages in some sectors that employ large numbers of people locally</w:t>
      </w:r>
      <w:r w:rsidR="00805917">
        <w:t>,</w:t>
      </w:r>
      <w:r w:rsidRPr="00B453B4">
        <w:t xml:space="preserve"> including in social media and other high-tech companies. Yet there is significant homelessness among people who have </w:t>
      </w:r>
      <w:r w:rsidR="00010E7D">
        <w:t xml:space="preserve">very low wage </w:t>
      </w:r>
      <w:r w:rsidRPr="00B453B4">
        <w:t xml:space="preserve">part time and casual jobs in these </w:t>
      </w:r>
      <w:r w:rsidR="00805917">
        <w:t xml:space="preserve">same </w:t>
      </w:r>
      <w:r w:rsidRPr="00B453B4">
        <w:t>cities</w:t>
      </w:r>
      <w:r w:rsidR="00805917">
        <w:t>,</w:t>
      </w:r>
      <w:r w:rsidRPr="00B453B4">
        <w:t xml:space="preserve"> such as cleaners</w:t>
      </w:r>
      <w:r w:rsidR="00010E7D">
        <w:t xml:space="preserve"> and</w:t>
      </w:r>
      <w:r w:rsidRPr="00B453B4">
        <w:t xml:space="preserve"> food delivery drivers/riders.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D76" w:rsidRPr="00B453B4" w14:paraId="29882182" w14:textId="77777777" w:rsidTr="00D37D76">
        <w:tc>
          <w:tcPr>
            <w:tcW w:w="9016" w:type="dxa"/>
          </w:tcPr>
          <w:p w14:paraId="0BC1EC05" w14:textId="5789206B" w:rsidR="00D37D76" w:rsidRPr="00B453B4" w:rsidRDefault="00D37D76" w:rsidP="00B453B4">
            <w:pPr>
              <w:pStyle w:val="ICHMParagraph"/>
            </w:pPr>
          </w:p>
        </w:tc>
      </w:tr>
    </w:tbl>
    <w:p w14:paraId="62C84D7D" w14:textId="01103B0D" w:rsidR="00D37D76" w:rsidRPr="00B453B4" w:rsidRDefault="00D37D76" w:rsidP="00F61DA0">
      <w:pPr>
        <w:pStyle w:val="ICHMBulletPoints"/>
        <w:numPr>
          <w:ilvl w:val="0"/>
          <w:numId w:val="14"/>
        </w:numPr>
        <w:ind w:hanging="218"/>
      </w:pPr>
      <w:r w:rsidRPr="00B453B4">
        <w:t>In some locations</w:t>
      </w:r>
      <w:r w:rsidR="00B67283">
        <w:t>,</w:t>
      </w:r>
      <w:r w:rsidRPr="00B453B4">
        <w:t xml:space="preserve"> such as farming communities</w:t>
      </w:r>
      <w:r w:rsidR="00B67283">
        <w:t>,</w:t>
      </w:r>
      <w:r w:rsidRPr="00B453B4">
        <w:t xml:space="preserve"> there is often a high availability of farm labour work</w:t>
      </w:r>
      <w:r w:rsidR="00A456B4">
        <w:t>,</w:t>
      </w:r>
      <w:r w:rsidRPr="00B453B4">
        <w:t xml:space="preserve"> </w:t>
      </w:r>
      <w:r w:rsidR="00A456B4">
        <w:t>w</w:t>
      </w:r>
      <w:r w:rsidRPr="00B453B4">
        <w:t>hile there remains a level of unemployment</w:t>
      </w:r>
      <w:r w:rsidR="00A456B4">
        <w:t>.</w:t>
      </w:r>
      <w:r w:rsidRPr="00B453B4">
        <w:t xml:space="preserve"> </w:t>
      </w:r>
      <w:r w:rsidR="00A456B4">
        <w:t>W</w:t>
      </w:r>
      <w:r w:rsidRPr="00B453B4">
        <w:t>hy are these farm jobs all not filled by those currently unemployed</w:t>
      </w:r>
      <w:r w:rsidR="00A456B4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D76" w:rsidRPr="00B453B4" w14:paraId="2CB9EC3C" w14:textId="77777777" w:rsidTr="00D37D76">
        <w:tc>
          <w:tcPr>
            <w:tcW w:w="9016" w:type="dxa"/>
          </w:tcPr>
          <w:p w14:paraId="2F74BE6B" w14:textId="19D14B4E" w:rsidR="00D37D76" w:rsidRPr="00B453B4" w:rsidRDefault="00D37D76" w:rsidP="00B453B4">
            <w:pPr>
              <w:pStyle w:val="ICHMParagraph"/>
            </w:pPr>
          </w:p>
        </w:tc>
      </w:tr>
    </w:tbl>
    <w:p w14:paraId="7FDE877A" w14:textId="77777777" w:rsidR="00D37D76" w:rsidRPr="00B453B4" w:rsidRDefault="00D37D76" w:rsidP="00B453B4">
      <w:pPr>
        <w:pStyle w:val="ICHMParagraph"/>
      </w:pPr>
    </w:p>
    <w:sectPr w:rsidR="00D37D76" w:rsidRPr="00B453B4" w:rsidSect="00297CBD">
      <w:headerReference w:type="default" r:id="rId11"/>
      <w:footerReference w:type="even" r:id="rId12"/>
      <w:footerReference w:type="default" r:id="rId13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BD5DF8" w:rsidRDefault="00BD5DF8" w:rsidP="00297CBD">
      <w:r>
        <w:separator/>
      </w:r>
    </w:p>
  </w:endnote>
  <w:endnote w:type="continuationSeparator" w:id="0">
    <w:p w14:paraId="5BBA901F" w14:textId="77777777" w:rsidR="00BD5DF8" w:rsidRDefault="00BD5DF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201D" w14:textId="77777777" w:rsidR="00BD5DF8" w:rsidRDefault="00BD5DF8" w:rsidP="00297CBD">
      <w:r>
        <w:separator/>
      </w:r>
    </w:p>
  </w:footnote>
  <w:footnote w:type="continuationSeparator" w:id="0">
    <w:p w14:paraId="22B86DE2" w14:textId="77777777" w:rsidR="00BD5DF8" w:rsidRDefault="00BD5DF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4ECE"/>
    <w:multiLevelType w:val="multilevel"/>
    <w:tmpl w:val="ED0A4EF0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C31EC"/>
    <w:multiLevelType w:val="multilevel"/>
    <w:tmpl w:val="044405D8"/>
    <w:lvl w:ilvl="0">
      <w:start w:val="1"/>
      <w:numFmt w:val="decimal"/>
      <w:pStyle w:val="ICHMBulletPoints"/>
      <w:lvlText w:val="%1."/>
      <w:lvlJc w:val="left"/>
      <w:pPr>
        <w:ind w:left="360" w:hanging="360"/>
      </w:pPr>
      <w:rPr>
        <w:rFonts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wMbQ0trQwMzQzMjNW0lEKTi0uzszPAykwqgUARqFlgSwAAAA="/>
  </w:docVars>
  <w:rsids>
    <w:rsidRoot w:val="00297CBD"/>
    <w:rsid w:val="00010E7D"/>
    <w:rsid w:val="00066C2D"/>
    <w:rsid w:val="000A5C95"/>
    <w:rsid w:val="00104BC9"/>
    <w:rsid w:val="00153030"/>
    <w:rsid w:val="001875AA"/>
    <w:rsid w:val="001A7F57"/>
    <w:rsid w:val="001C0EB3"/>
    <w:rsid w:val="001D3338"/>
    <w:rsid w:val="00230F5D"/>
    <w:rsid w:val="00263D8B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775AA"/>
    <w:rsid w:val="006C1A2B"/>
    <w:rsid w:val="0070065C"/>
    <w:rsid w:val="0070146C"/>
    <w:rsid w:val="00730BED"/>
    <w:rsid w:val="007C6CD5"/>
    <w:rsid w:val="00805917"/>
    <w:rsid w:val="0081225D"/>
    <w:rsid w:val="008F43CE"/>
    <w:rsid w:val="00922657"/>
    <w:rsid w:val="00950F9F"/>
    <w:rsid w:val="009E400C"/>
    <w:rsid w:val="009F7216"/>
    <w:rsid w:val="00A456B4"/>
    <w:rsid w:val="00AC2F44"/>
    <w:rsid w:val="00AF733C"/>
    <w:rsid w:val="00B05747"/>
    <w:rsid w:val="00B453B4"/>
    <w:rsid w:val="00B67283"/>
    <w:rsid w:val="00BD5DF8"/>
    <w:rsid w:val="00C5270A"/>
    <w:rsid w:val="00CA6302"/>
    <w:rsid w:val="00CB0CC3"/>
    <w:rsid w:val="00D23C8A"/>
    <w:rsid w:val="00D23CCA"/>
    <w:rsid w:val="00D37D76"/>
    <w:rsid w:val="00E15547"/>
    <w:rsid w:val="00EC0AEE"/>
    <w:rsid w:val="00EC16EB"/>
    <w:rsid w:val="00F523F6"/>
    <w:rsid w:val="00F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character" w:styleId="Hyperlink">
    <w:name w:val="Hyperlink"/>
    <w:basedOn w:val="DefaultParagraphFont"/>
    <w:uiPriority w:val="99"/>
    <w:unhideWhenUsed/>
    <w:rsid w:val="00D37D76"/>
    <w:rPr>
      <w:color w:val="5F5F5F" w:themeColor="hyperlink"/>
      <w:u w:val="single"/>
    </w:rPr>
  </w:style>
  <w:style w:type="character" w:customStyle="1" w:styleId="OCitalics">
    <w:name w:val="OC italics"/>
    <w:basedOn w:val="DefaultParagraphFont"/>
    <w:uiPriority w:val="1"/>
    <w:qFormat/>
    <w:rsid w:val="00D37D76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37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D76"/>
    <w:pPr>
      <w:spacing w:after="160" w:line="259" w:lineRule="auto"/>
    </w:pPr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D76"/>
    <w:rPr>
      <w:sz w:val="20"/>
      <w:szCs w:val="20"/>
      <w:lang w:bidi="en-US"/>
    </w:rPr>
  </w:style>
  <w:style w:type="paragraph" w:customStyle="1" w:styleId="up-li">
    <w:name w:val="up-li"/>
    <w:basedOn w:val="Normal"/>
    <w:rsid w:val="00D37D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7D76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D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ba.gov.au/publications/confs/1998/pdf/freebair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1" ma:contentTypeDescription="Create a new document." ma:contentTypeScope="" ma:versionID="234382da5f2741831c5269a989e6f4df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3cd7cc756f6e20a54a8460b1d849e43f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147D3-D854-4502-83E3-A023A1126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15</cp:revision>
  <dcterms:created xsi:type="dcterms:W3CDTF">2021-12-13T04:08:00Z</dcterms:created>
  <dcterms:modified xsi:type="dcterms:W3CDTF">2021-12-16T05:34:00Z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